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5F6C" w14:textId="23B5F5DB" w:rsidR="00F37496" w:rsidRDefault="00F37496">
      <w:r w:rsidRPr="00F37496">
        <w:rPr>
          <w:b/>
          <w:bCs/>
          <w:u w:val="single"/>
        </w:rPr>
        <w:t>New Penalty Enforcement Chart</w:t>
      </w:r>
      <w:r>
        <w:t xml:space="preserve"> – The NFHS Rules Committee has finally eliminated the 20-yard offensive holding foul</w:t>
      </w:r>
      <w:r w:rsidR="009617D6">
        <w:t xml:space="preserve"> on running plays</w:t>
      </w:r>
      <w:r>
        <w:t xml:space="preserve">.  Many coaches, fans and officials </w:t>
      </w:r>
      <w:r w:rsidR="009617D6">
        <w:t xml:space="preserve">felt it was unfair to enforce the holding penalty from well-behind the line of scrimmage when the holding occurred in the backfield.  </w:t>
      </w:r>
      <w:proofErr w:type="gramStart"/>
      <w:r w:rsidR="009617D6">
        <w:t>A number of</w:t>
      </w:r>
      <w:proofErr w:type="gramEnd"/>
      <w:r w:rsidR="009617D6">
        <w:t xml:space="preserve"> scenarios had to be addressed by the committee including fouls by the defense.  For college officials, I think you will find these changes consistent with the enforcement rules at the NCAA level.  Several fouls are exempt from these new enforcements including:  Illegal </w:t>
      </w:r>
      <w:r w:rsidR="001C604B">
        <w:t xml:space="preserve">batting, illegal kicking, illegal participation (9-6-4a and g), and illegal forward passes are still enforced as a spot foul.  </w:t>
      </w:r>
      <w:r w:rsidR="004503E8">
        <w:t>There is no change to fouls by the offense in the endzone resulting in a safety.</w:t>
      </w:r>
    </w:p>
    <w:p w14:paraId="18666FC2" w14:textId="77777777" w:rsidR="00F37496" w:rsidRDefault="00F37496"/>
    <w:p w14:paraId="7D7C3BA2" w14:textId="2B4886C1" w:rsidR="00227A88" w:rsidRDefault="00F37496">
      <w:r w:rsidRPr="00F37496">
        <w:drawing>
          <wp:anchor distT="0" distB="0" distL="114300" distR="114300" simplePos="0" relativeHeight="251658240" behindDoc="0" locked="0" layoutInCell="1" allowOverlap="1" wp14:anchorId="245D485C" wp14:editId="70EB0E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215765"/>
            <wp:effectExtent l="0" t="0" r="0" b="0"/>
            <wp:wrapSquare wrapText="bothSides"/>
            <wp:docPr id="1993199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27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4FD4" w14:textId="77777777" w:rsidR="002A7F7D" w:rsidRDefault="002A7F7D" w:rsidP="00F37496">
      <w:r>
        <w:separator/>
      </w:r>
    </w:p>
  </w:endnote>
  <w:endnote w:type="continuationSeparator" w:id="0">
    <w:p w14:paraId="1E4604CC" w14:textId="77777777" w:rsidR="002A7F7D" w:rsidRDefault="002A7F7D" w:rsidP="00F3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B28E" w14:textId="77777777" w:rsidR="002A7F7D" w:rsidRDefault="002A7F7D" w:rsidP="00F37496">
      <w:r>
        <w:separator/>
      </w:r>
    </w:p>
  </w:footnote>
  <w:footnote w:type="continuationSeparator" w:id="0">
    <w:p w14:paraId="6B6EEE8B" w14:textId="77777777" w:rsidR="002A7F7D" w:rsidRDefault="002A7F7D" w:rsidP="00F37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96"/>
    <w:rsid w:val="00087E48"/>
    <w:rsid w:val="001C604B"/>
    <w:rsid w:val="00227A88"/>
    <w:rsid w:val="002A7F7D"/>
    <w:rsid w:val="004503E8"/>
    <w:rsid w:val="009617D6"/>
    <w:rsid w:val="00F3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03FCC"/>
  <w15:chartTrackingRefBased/>
  <w15:docId w15:val="{82EAF631-5499-490E-9964-A7798819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496"/>
  </w:style>
  <w:style w:type="paragraph" w:styleId="Footer">
    <w:name w:val="footer"/>
    <w:basedOn w:val="Normal"/>
    <w:link w:val="FooterChar"/>
    <w:uiPriority w:val="99"/>
    <w:unhideWhenUsed/>
    <w:rsid w:val="00F37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Coover</dc:creator>
  <cp:keywords/>
  <dc:description/>
  <cp:lastModifiedBy>Steve Coover</cp:lastModifiedBy>
  <cp:revision>1</cp:revision>
  <dcterms:created xsi:type="dcterms:W3CDTF">2023-04-30T20:41:00Z</dcterms:created>
  <dcterms:modified xsi:type="dcterms:W3CDTF">2023-04-30T21:15:00Z</dcterms:modified>
</cp:coreProperties>
</file>